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4414D9" w:rsidRDefault="00D12DBC" w:rsidP="00D1249C">
      <w:pPr>
        <w:jc w:val="center"/>
        <w:rPr>
          <w:rFonts w:cs="Times New Roman"/>
          <w:b/>
          <w:sz w:val="28"/>
          <w:szCs w:val="18"/>
        </w:rPr>
      </w:pPr>
      <w:r>
        <w:rPr>
          <w:rFonts w:cs="Times New Roman"/>
          <w:b/>
          <w:sz w:val="28"/>
          <w:szCs w:val="1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18"/>
        </w:rPr>
        <w:t>Росреестра</w:t>
      </w:r>
      <w:proofErr w:type="spellEnd"/>
      <w:r>
        <w:rPr>
          <w:rFonts w:cs="Times New Roman"/>
          <w:b/>
          <w:sz w:val="28"/>
          <w:szCs w:val="18"/>
        </w:rPr>
        <w:t xml:space="preserve"> по Владимирской области </w:t>
      </w:r>
      <w:r w:rsidR="00ED2B9E">
        <w:rPr>
          <w:rFonts w:cs="Times New Roman"/>
          <w:b/>
          <w:sz w:val="28"/>
          <w:szCs w:val="18"/>
        </w:rPr>
        <w:t>информирует</w:t>
      </w:r>
      <w:r w:rsidR="004414D9">
        <w:rPr>
          <w:rFonts w:cs="Times New Roman"/>
          <w:b/>
          <w:sz w:val="28"/>
          <w:szCs w:val="18"/>
        </w:rPr>
        <w:t xml:space="preserve">: </w:t>
      </w:r>
    </w:p>
    <w:p w:rsidR="004414D9" w:rsidRDefault="00D1249C" w:rsidP="00D1249C">
      <w:pPr>
        <w:jc w:val="center"/>
        <w:rPr>
          <w:rFonts w:cs="Times New Roman"/>
          <w:b/>
          <w:sz w:val="28"/>
          <w:szCs w:val="18"/>
        </w:rPr>
      </w:pPr>
      <w:r>
        <w:rPr>
          <w:rFonts w:cs="Times New Roman"/>
          <w:b/>
          <w:sz w:val="28"/>
          <w:szCs w:val="18"/>
        </w:rPr>
        <w:t>«Оспаривание результатов кадастровых работ, в ходе которых было установлено местоположение границ земельных участков»</w:t>
      </w:r>
    </w:p>
    <w:p w:rsidR="004414D9" w:rsidRDefault="004414D9" w:rsidP="00835206">
      <w:pPr>
        <w:spacing w:before="120"/>
        <w:jc w:val="center"/>
        <w:rPr>
          <w:b/>
          <w:sz w:val="26"/>
          <w:szCs w:val="26"/>
        </w:rPr>
      </w:pPr>
    </w:p>
    <w:p w:rsidR="00D1249C" w:rsidRPr="005637FD" w:rsidRDefault="00D1249C" w:rsidP="00D1249C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637FD">
        <w:rPr>
          <w:sz w:val="28"/>
          <w:szCs w:val="28"/>
        </w:rPr>
        <w:t xml:space="preserve">Нередко собственник земельного участка сталкивается с </w:t>
      </w:r>
      <w:r>
        <w:rPr>
          <w:sz w:val="28"/>
          <w:szCs w:val="28"/>
        </w:rPr>
        <w:t xml:space="preserve">разного рода </w:t>
      </w:r>
      <w:r w:rsidRPr="005637FD">
        <w:rPr>
          <w:sz w:val="28"/>
          <w:szCs w:val="28"/>
        </w:rPr>
        <w:t>ошибками в описании границ своего или смежного земельного участ</w:t>
      </w:r>
      <w:r>
        <w:rPr>
          <w:sz w:val="28"/>
          <w:szCs w:val="28"/>
        </w:rPr>
        <w:t xml:space="preserve">ка, внесенными в </w:t>
      </w:r>
      <w:r w:rsidRPr="005637FD">
        <w:rPr>
          <w:sz w:val="28"/>
          <w:szCs w:val="28"/>
        </w:rPr>
        <w:t xml:space="preserve"> кадастр недвижимости и необходимостью оспаривания результатов межевания этих земельных участков.</w:t>
      </w:r>
    </w:p>
    <w:p w:rsidR="00D1249C" w:rsidRPr="005637FD" w:rsidRDefault="00D1249C" w:rsidP="00D1249C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637FD">
        <w:rPr>
          <w:sz w:val="28"/>
          <w:szCs w:val="28"/>
        </w:rPr>
        <w:t xml:space="preserve">Чтобы признать результаты кадастровых работ недействительными, заинтересованному лицу следует обратиться в суд. </w:t>
      </w:r>
    </w:p>
    <w:p w:rsidR="00D1249C" w:rsidRDefault="00D1249C" w:rsidP="00D1249C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5637FD">
        <w:rPr>
          <w:sz w:val="28"/>
          <w:szCs w:val="28"/>
        </w:rPr>
        <w:t xml:space="preserve">Такие споры российским законодателем регулируются по аналогии с защитой права собственности, других вещных прав  и рассматриваются </w:t>
      </w:r>
      <w:r>
        <w:rPr>
          <w:sz w:val="28"/>
          <w:szCs w:val="28"/>
        </w:rPr>
        <w:t xml:space="preserve">в порядке искового производства, поскольку </w:t>
      </w:r>
      <w:r w:rsidRPr="005637FD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5637FD">
        <w:rPr>
          <w:sz w:val="28"/>
          <w:szCs w:val="28"/>
        </w:rPr>
        <w:t xml:space="preserve"> на устранение неопределенности в прохождении границы земельного участка и разрешение спора о принадлежности час</w:t>
      </w:r>
      <w:r>
        <w:rPr>
          <w:sz w:val="28"/>
          <w:szCs w:val="28"/>
        </w:rPr>
        <w:t xml:space="preserve">ти земельного участка. </w:t>
      </w:r>
    </w:p>
    <w:p w:rsidR="00D1249C" w:rsidRPr="005637FD" w:rsidRDefault="00D1249C" w:rsidP="00D1249C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Ответчиком по иску должен выступать</w:t>
      </w:r>
      <w:r w:rsidRPr="005637FD">
        <w:rPr>
          <w:sz w:val="28"/>
          <w:szCs w:val="28"/>
        </w:rPr>
        <w:t xml:space="preserve"> смежный землепользователь.</w:t>
      </w:r>
    </w:p>
    <w:p w:rsidR="00D1249C" w:rsidRPr="005637FD" w:rsidRDefault="00D1249C" w:rsidP="00D1249C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637FD">
        <w:rPr>
          <w:sz w:val="28"/>
          <w:szCs w:val="28"/>
        </w:rPr>
        <w:t>адастровый инженер, который проводил межевание (либо организация, в которой он работает), орган регистрации прав, поставивший земельный участок на кадастровый учет, привлекаются к участию в деле в качестве третьих лиц.</w:t>
      </w:r>
    </w:p>
    <w:p w:rsidR="00D1249C" w:rsidRPr="005637FD" w:rsidRDefault="00D1249C" w:rsidP="00D1249C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637FD">
        <w:rPr>
          <w:sz w:val="28"/>
          <w:szCs w:val="28"/>
        </w:rPr>
        <w:t>Соответственно, физические лица обращаются с исковым заявлением в суд общей юрисдикции по месту нахождения земельного участка, а организации – в арбитражный суд.</w:t>
      </w:r>
    </w:p>
    <w:p w:rsidR="00D1249C" w:rsidRPr="005637FD" w:rsidRDefault="00D1249C" w:rsidP="00D1249C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5637FD">
        <w:rPr>
          <w:sz w:val="28"/>
          <w:szCs w:val="28"/>
        </w:rPr>
        <w:t>В целях вынесения судом исполнимого судебного решения по результатам рассмотрения земельного спора, следует учесть следующее.</w:t>
      </w:r>
    </w:p>
    <w:p w:rsidR="00D1249C" w:rsidRPr="005637FD" w:rsidRDefault="00D1249C" w:rsidP="00D1249C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Pr="005637FD">
        <w:rPr>
          <w:sz w:val="28"/>
          <w:szCs w:val="28"/>
        </w:rPr>
        <w:t xml:space="preserve"> как объект права собственности и иных предусмотренных </w:t>
      </w:r>
      <w:r>
        <w:rPr>
          <w:sz w:val="28"/>
          <w:szCs w:val="28"/>
        </w:rPr>
        <w:t>Земельным кодексом</w:t>
      </w:r>
      <w:r w:rsidRPr="005637FD">
        <w:rPr>
          <w:sz w:val="28"/>
          <w:szCs w:val="28"/>
        </w:rPr>
        <w:t xml:space="preserve"> РФ прав на землю 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</w:t>
      </w:r>
    </w:p>
    <w:p w:rsidR="00D1249C" w:rsidRDefault="00D1249C" w:rsidP="00D1249C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proofErr w:type="gramStart"/>
      <w:r w:rsidRPr="005637FD">
        <w:rPr>
          <w:sz w:val="28"/>
          <w:szCs w:val="28"/>
        </w:rPr>
        <w:t>Применительно к кадастровому учету, решение суда об исключении из Единого государственного реестра недвижимости (ЕГРН) сведений о части границы земельного участка не может быть исполнено без одновременного установления данной границы ввиду того, что земельный участок как объект права не может существовать без установленны</w:t>
      </w:r>
      <w:r>
        <w:rPr>
          <w:sz w:val="28"/>
          <w:szCs w:val="28"/>
        </w:rPr>
        <w:t>х законом характеристик (площади, координат</w:t>
      </w:r>
      <w:r w:rsidRPr="005637FD">
        <w:rPr>
          <w:sz w:val="28"/>
          <w:szCs w:val="28"/>
        </w:rPr>
        <w:t xml:space="preserve"> характерных точек г</w:t>
      </w:r>
      <w:r>
        <w:rPr>
          <w:sz w:val="28"/>
          <w:szCs w:val="28"/>
        </w:rPr>
        <w:t>раниц, формы, представляющей</w:t>
      </w:r>
      <w:r w:rsidRPr="005637FD">
        <w:rPr>
          <w:sz w:val="28"/>
          <w:szCs w:val="28"/>
        </w:rPr>
        <w:t xml:space="preserve"> собой геометрическую фигуру с замкнутым контуром), позволяющих определить его</w:t>
      </w:r>
      <w:proofErr w:type="gramEnd"/>
      <w:r w:rsidRPr="005637FD">
        <w:rPr>
          <w:sz w:val="28"/>
          <w:szCs w:val="28"/>
        </w:rPr>
        <w:t xml:space="preserve"> в качестве  индивидуально определенной вещи.</w:t>
      </w:r>
    </w:p>
    <w:p w:rsidR="00D1249C" w:rsidRDefault="00D1249C" w:rsidP="00D1249C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Следовательно, в исковом заявлении недостаточно ходатайствовать о признании местоположения смежной границы земельного участка ответчика недействительной. Необходимо просить об установлении смежной границы между земельными участками (как правило, в соответствии с координатами, указанными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кадастрового инженера или экспертного учреждения).</w:t>
      </w:r>
    </w:p>
    <w:p w:rsidR="00D1249C" w:rsidRDefault="00D1249C" w:rsidP="00D1249C">
      <w:pPr>
        <w:tabs>
          <w:tab w:val="left" w:pos="300"/>
          <w:tab w:val="left" w:pos="3540"/>
        </w:tabs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суда, вступившее в законную силу, исполняется посредством предоставления в регистрирующий  орган в установленном Федеральным  законом </w:t>
      </w:r>
      <w:r w:rsidRPr="00084166">
        <w:rPr>
          <w:sz w:val="28"/>
          <w:szCs w:val="28"/>
        </w:rPr>
        <w:t xml:space="preserve"> от 13.07.2015  № 218-ФЗ </w:t>
      </w:r>
      <w:r w:rsidR="00F418B7">
        <w:rPr>
          <w:sz w:val="28"/>
          <w:szCs w:val="28"/>
        </w:rPr>
        <w:t>«</w:t>
      </w:r>
      <w:r w:rsidRPr="00084166">
        <w:rPr>
          <w:sz w:val="28"/>
          <w:szCs w:val="28"/>
        </w:rPr>
        <w:t>О государственной регистрации недвижимост</w:t>
      </w:r>
      <w:r w:rsidR="00F418B7">
        <w:rPr>
          <w:sz w:val="28"/>
          <w:szCs w:val="28"/>
        </w:rPr>
        <w:t>и»</w:t>
      </w:r>
      <w:r>
        <w:rPr>
          <w:sz w:val="28"/>
          <w:szCs w:val="28"/>
        </w:rPr>
        <w:t xml:space="preserve">  порядке  заявления о государственном кадастровом учете изменений объекта недвижимости  (земельного участка) с приложенным к нему межевым планом, подготовленным кадастровым инженером на основании судебного акта.</w:t>
      </w:r>
      <w:proofErr w:type="gramEnd"/>
    </w:p>
    <w:p w:rsidR="00D1249C" w:rsidRDefault="00D1249C" w:rsidP="00D1249C">
      <w:pPr>
        <w:tabs>
          <w:tab w:val="left" w:pos="300"/>
          <w:tab w:val="left" w:pos="3540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 прочими документами подаются  в </w:t>
      </w:r>
      <w:r w:rsidRPr="00FA5ED3">
        <w:rPr>
          <w:rStyle w:val="extended-textshort"/>
          <w:bCs/>
          <w:sz w:val="28"/>
          <w:szCs w:val="28"/>
        </w:rPr>
        <w:t>Многофункциональный</w:t>
      </w:r>
      <w:r w:rsidRPr="00FA5ED3">
        <w:rPr>
          <w:rStyle w:val="extended-textshort"/>
          <w:sz w:val="28"/>
          <w:szCs w:val="28"/>
        </w:rPr>
        <w:t xml:space="preserve"> центр предоставления государственных и муниципальных услуг </w:t>
      </w:r>
      <w:r w:rsidRPr="00FA5ED3">
        <w:rPr>
          <w:rStyle w:val="extended-textshort"/>
          <w:bCs/>
          <w:sz w:val="28"/>
          <w:szCs w:val="28"/>
        </w:rPr>
        <w:t>Владимирской</w:t>
      </w:r>
      <w:r w:rsidRPr="00FA5ED3">
        <w:rPr>
          <w:rStyle w:val="extended-textshort"/>
          <w:sz w:val="28"/>
          <w:szCs w:val="28"/>
        </w:rPr>
        <w:t xml:space="preserve"> области</w:t>
      </w:r>
      <w:bookmarkStart w:id="0" w:name="_GoBack"/>
      <w:bookmarkEnd w:id="0"/>
      <w:r>
        <w:rPr>
          <w:sz w:val="28"/>
          <w:szCs w:val="28"/>
        </w:rPr>
        <w:t xml:space="preserve"> (МФЦ).</w:t>
      </w:r>
    </w:p>
    <w:p w:rsidR="00D1249C" w:rsidRDefault="00D1249C" w:rsidP="00D1249C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</w:p>
    <w:p w:rsidR="00D1249C" w:rsidRPr="00D1249C" w:rsidRDefault="00F418B7" w:rsidP="00D1249C">
      <w:pPr>
        <w:ind w:right="142"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Отдел</w:t>
      </w:r>
      <w:r w:rsidR="00D1249C" w:rsidRPr="00D1249C">
        <w:rPr>
          <w:i/>
          <w:sz w:val="26"/>
          <w:szCs w:val="26"/>
        </w:rPr>
        <w:t xml:space="preserve"> правового обеспечения </w:t>
      </w:r>
    </w:p>
    <w:p w:rsidR="00835206" w:rsidRPr="00D1249C" w:rsidRDefault="00D1249C" w:rsidP="00D1249C">
      <w:pPr>
        <w:ind w:right="142" w:firstLine="709"/>
        <w:jc w:val="right"/>
        <w:rPr>
          <w:i/>
          <w:sz w:val="26"/>
          <w:szCs w:val="26"/>
        </w:rPr>
      </w:pPr>
      <w:r w:rsidRPr="00D1249C">
        <w:rPr>
          <w:i/>
          <w:sz w:val="26"/>
          <w:szCs w:val="26"/>
        </w:rPr>
        <w:t xml:space="preserve">Управления </w:t>
      </w:r>
      <w:proofErr w:type="spellStart"/>
      <w:r w:rsidRPr="00D1249C">
        <w:rPr>
          <w:i/>
          <w:sz w:val="26"/>
          <w:szCs w:val="26"/>
        </w:rPr>
        <w:t>Росреестра</w:t>
      </w:r>
      <w:proofErr w:type="spellEnd"/>
      <w:r w:rsidRPr="00D1249C">
        <w:rPr>
          <w:i/>
          <w:sz w:val="26"/>
          <w:szCs w:val="26"/>
        </w:rPr>
        <w:t xml:space="preserve"> по Владимирской области</w:t>
      </w: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214500" w:rsidRDefault="00214500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02AD3" w:rsidRPr="00A65B0F" w:rsidRDefault="00A02AD3" w:rsidP="00A02AD3">
      <w:pPr>
        <w:pStyle w:val="a6"/>
        <w:rPr>
          <w:rFonts w:eastAsiaTheme="minorHAnsi"/>
          <w:lang w:eastAsia="en-US"/>
        </w:rPr>
      </w:pPr>
    </w:p>
    <w:sectPr w:rsidR="00A02AD3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5D" w:rsidRDefault="008D535D">
      <w:r>
        <w:separator/>
      </w:r>
    </w:p>
  </w:endnote>
  <w:endnote w:type="continuationSeparator" w:id="0">
    <w:p w:rsidR="008D535D" w:rsidRDefault="008D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5D" w:rsidRDefault="008D535D">
      <w:r>
        <w:separator/>
      </w:r>
    </w:p>
  </w:footnote>
  <w:footnote w:type="continuationSeparator" w:id="0">
    <w:p w:rsidR="008D535D" w:rsidRDefault="008D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49C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18B7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rsid w:val="00D1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rsid w:val="00D1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7E4B-A52B-44AE-BF9A-F878D372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3</cp:revision>
  <cp:lastPrinted>2021-03-11T08:17:00Z</cp:lastPrinted>
  <dcterms:created xsi:type="dcterms:W3CDTF">2021-03-11T08:19:00Z</dcterms:created>
  <dcterms:modified xsi:type="dcterms:W3CDTF">2021-03-11T14:06:00Z</dcterms:modified>
</cp:coreProperties>
</file>