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F17B23">
        <w:rPr>
          <w:rFonts w:ascii="Segoe UI" w:hAnsi="Segoe UI" w:cs="Segoe UI"/>
          <w:sz w:val="32"/>
          <w:szCs w:val="32"/>
        </w:rPr>
        <w:t>127 границ муниципальных образований Владимирской области внесены в реестр недвижимости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К 1 марта 2019 года во Владимирской области в Единый государственный реестр недвижимости (ЕГРН) внесены сведения о границах 127 муниципальных образований. Таким образом, теперь в реестр не</w:t>
      </w:r>
      <w:r w:rsidR="005A29F8">
        <w:rPr>
          <w:rFonts w:ascii="Segoe UI" w:hAnsi="Segoe UI" w:cs="Segoe UI"/>
        </w:rPr>
        <w:t xml:space="preserve">движимости внесены сведения обо </w:t>
      </w:r>
      <w:r w:rsidRPr="00F17B23">
        <w:rPr>
          <w:rFonts w:ascii="Segoe UI" w:hAnsi="Segoe UI" w:cs="Segoe UI"/>
        </w:rPr>
        <w:t>всех границах муниципальных образований субъекта.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Муниципальные образования</w:t>
      </w:r>
      <w:r w:rsidR="006302E5">
        <w:rPr>
          <w:rFonts w:ascii="Segoe UI" w:hAnsi="Segoe UI" w:cs="Segoe UI"/>
        </w:rPr>
        <w:t xml:space="preserve"> - </w:t>
      </w:r>
      <w:r w:rsidRPr="00F17B23">
        <w:rPr>
          <w:rFonts w:ascii="Segoe UI" w:hAnsi="Segoe UI" w:cs="Segoe UI"/>
        </w:rPr>
        <w:t>это административно-территориальные формирования (городские или сельские поселения, муниципал</w:t>
      </w:r>
      <w:r>
        <w:rPr>
          <w:rFonts w:ascii="Segoe UI" w:hAnsi="Segoe UI" w:cs="Segoe UI"/>
        </w:rPr>
        <w:t xml:space="preserve">ьные районы, городские округа). </w:t>
      </w:r>
      <w:r w:rsidRPr="00F17B23">
        <w:rPr>
          <w:rFonts w:ascii="Segoe UI" w:hAnsi="Segoe UI" w:cs="Segoe UI"/>
        </w:rPr>
        <w:t>Границы муниципальных образований относятся к объектам землеустройства и подлежат внесению в ЕГРН.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Сведения об установлении границ муниципальных образований Владимирской области, поступающие от органов государственной власти в порядке межведомственного информационного взаимодействия, вносятся в ЕГРН Кадастровой палатой по Владимирской области.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Наличие в ЕГРН сведений о границах муниципальных образований позволяет обеспечить соблюдение требований законодательства при проведении кадастрового учета, что повышает защищенность имущественных прав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субъекта.</w:t>
      </w:r>
    </w:p>
    <w:p w:rsidR="00772A42" w:rsidRPr="00F7657E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7657E">
        <w:rPr>
          <w:rFonts w:ascii="Segoe UI" w:hAnsi="Segoe UI" w:cs="Segoe UI"/>
        </w:rPr>
        <w:t xml:space="preserve">Сведения о местоположении границ муниципальных образований можно узнать </w:t>
      </w:r>
      <w:r w:rsidR="006302E5" w:rsidRPr="00F7657E">
        <w:rPr>
          <w:rFonts w:ascii="Segoe UI" w:hAnsi="Segoe UI" w:cs="Segoe UI"/>
        </w:rPr>
        <w:t xml:space="preserve">на официальном сайте </w:t>
      </w:r>
      <w:proofErr w:type="spellStart"/>
      <w:r w:rsidR="006302E5" w:rsidRPr="00F7657E">
        <w:rPr>
          <w:rFonts w:ascii="Segoe UI" w:hAnsi="Segoe UI" w:cs="Segoe UI"/>
        </w:rPr>
        <w:t>Росреестра</w:t>
      </w:r>
      <w:proofErr w:type="spellEnd"/>
      <w:r w:rsidR="006302E5" w:rsidRPr="00F7657E">
        <w:rPr>
          <w:rFonts w:ascii="Segoe UI" w:hAnsi="Segoe UI" w:cs="Segoe UI"/>
        </w:rPr>
        <w:t xml:space="preserve"> </w:t>
      </w:r>
      <w:r w:rsidRPr="00F7657E">
        <w:rPr>
          <w:rFonts w:ascii="Segoe UI" w:hAnsi="Segoe UI" w:cs="Segoe UI"/>
        </w:rPr>
        <w:t xml:space="preserve">с помощью справочно-информационного сервиса </w:t>
      </w:r>
      <w:hyperlink r:id="rId6" w:history="1">
        <w:r w:rsidRPr="00F7657E">
          <w:rPr>
            <w:rStyle w:val="a3"/>
            <w:rFonts w:ascii="Segoe UI" w:hAnsi="Segoe UI" w:cs="Segoe UI"/>
            <w:color w:val="auto"/>
            <w:u w:val="none"/>
          </w:rPr>
          <w:t>«Публичная кадастровая карта»</w:t>
        </w:r>
      </w:hyperlink>
      <w:r w:rsidRPr="00F7657E">
        <w:rPr>
          <w:rFonts w:ascii="Segoe UI" w:hAnsi="Segoe UI" w:cs="Segoe UI"/>
        </w:rPr>
        <w:t>.</w:t>
      </w:r>
    </w:p>
    <w:sectPr w:rsidR="00772A42" w:rsidRPr="00F7657E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1D05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0618B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29F8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02E5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E17C1"/>
    <w:rsid w:val="00EF125F"/>
    <w:rsid w:val="00EF1A9D"/>
    <w:rsid w:val="00F15698"/>
    <w:rsid w:val="00F1610A"/>
    <w:rsid w:val="00F17B23"/>
    <w:rsid w:val="00F24058"/>
    <w:rsid w:val="00F24E70"/>
    <w:rsid w:val="00F254E4"/>
    <w:rsid w:val="00F26319"/>
    <w:rsid w:val="00F346CE"/>
    <w:rsid w:val="00F435B5"/>
    <w:rsid w:val="00F66816"/>
    <w:rsid w:val="00F74A84"/>
    <w:rsid w:val="00F7657E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1DDE-4B0A-484A-8F6F-4754D3AF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10</cp:revision>
  <cp:lastPrinted>2019-02-27T08:18:00Z</cp:lastPrinted>
  <dcterms:created xsi:type="dcterms:W3CDTF">2019-02-27T07:29:00Z</dcterms:created>
  <dcterms:modified xsi:type="dcterms:W3CDTF">2019-03-06T12:49:00Z</dcterms:modified>
</cp:coreProperties>
</file>