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85" w:rsidRPr="00DB74A6" w:rsidRDefault="00F412F3" w:rsidP="00DB74A6">
      <w:pPr>
        <w:rPr>
          <w:rFonts w:ascii="Segoe UI" w:hAnsi="Segoe UI" w:cs="Segoe UI"/>
          <w:b/>
          <w:noProof/>
          <w:sz w:val="36"/>
          <w:szCs w:val="36"/>
          <w:lang w:eastAsia="ru-RU"/>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3B71E7" w:rsidRDefault="003B71E7" w:rsidP="00360CD5">
      <w:pPr>
        <w:rPr>
          <w:rFonts w:cs="Times New Roman"/>
          <w:b/>
          <w:sz w:val="28"/>
          <w:szCs w:val="28"/>
          <w:u w:val="single"/>
        </w:rPr>
      </w:pPr>
    </w:p>
    <w:p w:rsidR="004B7F10" w:rsidRDefault="004B7F10" w:rsidP="000520DE">
      <w:pPr>
        <w:jc w:val="center"/>
        <w:rPr>
          <w:rFonts w:cs="Times New Roman"/>
          <w:b/>
          <w:sz w:val="28"/>
          <w:szCs w:val="28"/>
          <w:u w:val="single"/>
        </w:rPr>
      </w:pPr>
    </w:p>
    <w:p w:rsidR="00D0466D" w:rsidRDefault="00DB74A6" w:rsidP="00D0466D">
      <w:pPr>
        <w:widowControl/>
        <w:suppressAutoHyphens w:val="0"/>
        <w:jc w:val="center"/>
        <w:rPr>
          <w:rFonts w:eastAsia="Times New Roman" w:cs="Times New Roman"/>
          <w:b/>
          <w:kern w:val="0"/>
          <w:sz w:val="28"/>
          <w:szCs w:val="28"/>
          <w:lang w:eastAsia="ru-RU" w:bidi="ar-SA"/>
        </w:rPr>
      </w:pPr>
      <w:r w:rsidRPr="00A84A7D">
        <w:rPr>
          <w:rFonts w:eastAsia="Times New Roman" w:cs="Times New Roman"/>
          <w:b/>
          <w:kern w:val="0"/>
          <w:sz w:val="28"/>
          <w:szCs w:val="28"/>
          <w:lang w:eastAsia="ru-RU" w:bidi="ar-SA"/>
        </w:rPr>
        <w:t xml:space="preserve">Управление </w:t>
      </w:r>
      <w:proofErr w:type="spellStart"/>
      <w:r w:rsidRPr="00A84A7D">
        <w:rPr>
          <w:rFonts w:eastAsia="Times New Roman" w:cs="Times New Roman"/>
          <w:b/>
          <w:kern w:val="0"/>
          <w:sz w:val="28"/>
          <w:szCs w:val="28"/>
          <w:lang w:eastAsia="ru-RU" w:bidi="ar-SA"/>
        </w:rPr>
        <w:t>Росреестра</w:t>
      </w:r>
      <w:proofErr w:type="spellEnd"/>
      <w:r w:rsidRPr="00A84A7D">
        <w:rPr>
          <w:rFonts w:eastAsia="Times New Roman" w:cs="Times New Roman"/>
          <w:b/>
          <w:kern w:val="0"/>
          <w:sz w:val="28"/>
          <w:szCs w:val="28"/>
          <w:lang w:eastAsia="ru-RU" w:bidi="ar-SA"/>
        </w:rPr>
        <w:t xml:space="preserve"> по Владимирской области информирует:</w:t>
      </w:r>
      <w:r w:rsidR="00D0466D">
        <w:rPr>
          <w:rFonts w:eastAsia="Times New Roman" w:cs="Times New Roman"/>
          <w:b/>
          <w:kern w:val="0"/>
          <w:sz w:val="28"/>
          <w:szCs w:val="28"/>
          <w:lang w:eastAsia="ru-RU" w:bidi="ar-SA"/>
        </w:rPr>
        <w:t xml:space="preserve"> в</w:t>
      </w:r>
      <w:r w:rsidR="00D0466D" w:rsidRPr="00D0466D">
        <w:rPr>
          <w:rFonts w:eastAsia="Times New Roman" w:cs="Times New Roman"/>
          <w:b/>
          <w:kern w:val="0"/>
          <w:sz w:val="28"/>
          <w:szCs w:val="28"/>
          <w:lang w:eastAsia="ru-RU" w:bidi="ar-SA"/>
        </w:rPr>
        <w:t xml:space="preserve"> рамках круглого стола «Центры «Мои документы» – новые модели развития» обсуждена новая концепция развития МФЦ</w:t>
      </w:r>
    </w:p>
    <w:p w:rsidR="006204CC" w:rsidRDefault="00D0466D" w:rsidP="006204CC">
      <w:pPr>
        <w:spacing w:before="100" w:beforeAutospacing="1"/>
        <w:ind w:firstLine="708"/>
        <w:jc w:val="both"/>
        <w:rPr>
          <w:rFonts w:eastAsia="Times New Roman" w:cs="Times New Roman"/>
          <w:sz w:val="28"/>
          <w:szCs w:val="28"/>
          <w:lang w:eastAsia="ru-RU"/>
        </w:rPr>
      </w:pPr>
      <w:r w:rsidRPr="00397637">
        <w:rPr>
          <w:rFonts w:eastAsia="Times New Roman" w:cs="Times New Roman"/>
          <w:sz w:val="28"/>
          <w:szCs w:val="28"/>
          <w:lang w:eastAsia="ru-RU"/>
        </w:rPr>
        <w:t xml:space="preserve">25 октября 2019 года </w:t>
      </w:r>
      <w:r w:rsidRPr="00D0466D">
        <w:rPr>
          <w:rFonts w:eastAsia="Times New Roman" w:cs="Times New Roman"/>
          <w:sz w:val="28"/>
          <w:szCs w:val="28"/>
          <w:lang w:eastAsia="ru-RU"/>
        </w:rPr>
        <w:t xml:space="preserve">во Владимире </w:t>
      </w:r>
      <w:r w:rsidRPr="00397637">
        <w:rPr>
          <w:rFonts w:eastAsia="Times New Roman" w:cs="Times New Roman"/>
          <w:sz w:val="28"/>
          <w:szCs w:val="28"/>
          <w:lang w:eastAsia="ru-RU"/>
        </w:rPr>
        <w:t>состоялся круглый стол «Центры «Мои документы» – новые модели развития».</w:t>
      </w:r>
      <w:r w:rsidRPr="00D0466D">
        <w:rPr>
          <w:rFonts w:eastAsia="Times New Roman" w:cs="Times New Roman"/>
          <w:sz w:val="28"/>
          <w:szCs w:val="28"/>
          <w:lang w:eastAsia="ru-RU"/>
        </w:rPr>
        <w:t xml:space="preserve"> </w:t>
      </w:r>
    </w:p>
    <w:p w:rsidR="004D5D70" w:rsidRDefault="00D0466D" w:rsidP="004D5D70">
      <w:pPr>
        <w:ind w:firstLine="708"/>
        <w:jc w:val="both"/>
        <w:rPr>
          <w:rFonts w:eastAsia="Times New Roman" w:cs="Times New Roman"/>
          <w:kern w:val="0"/>
          <w:sz w:val="28"/>
          <w:szCs w:val="28"/>
          <w:lang w:eastAsia="ru-RU" w:bidi="ar-SA"/>
        </w:rPr>
      </w:pPr>
      <w:r w:rsidRPr="00397637">
        <w:rPr>
          <w:rFonts w:eastAsia="Times New Roman" w:cs="Times New Roman"/>
          <w:sz w:val="28"/>
          <w:szCs w:val="28"/>
          <w:lang w:eastAsia="ru-RU"/>
        </w:rPr>
        <w:t>В мероприятии приняли участие</w:t>
      </w:r>
      <w:r w:rsidR="006204CC" w:rsidRPr="006204CC">
        <w:rPr>
          <w:rFonts w:eastAsia="Times New Roman" w:cs="Times New Roman"/>
          <w:kern w:val="0"/>
          <w:lang w:eastAsia="ru-RU" w:bidi="ar-SA"/>
        </w:rPr>
        <w:t xml:space="preserve"> </w:t>
      </w:r>
      <w:proofErr w:type="spellStart"/>
      <w:r w:rsidR="006204CC" w:rsidRPr="006204CC">
        <w:rPr>
          <w:rFonts w:eastAsia="Times New Roman" w:cs="Times New Roman"/>
          <w:kern w:val="0"/>
          <w:sz w:val="28"/>
          <w:szCs w:val="28"/>
          <w:lang w:eastAsia="ru-RU" w:bidi="ar-SA"/>
        </w:rPr>
        <w:t>врио</w:t>
      </w:r>
      <w:proofErr w:type="spellEnd"/>
      <w:r w:rsidR="006204CC" w:rsidRPr="006204CC">
        <w:rPr>
          <w:rFonts w:eastAsia="Times New Roman" w:cs="Times New Roman"/>
          <w:kern w:val="0"/>
          <w:sz w:val="28"/>
          <w:szCs w:val="28"/>
          <w:lang w:eastAsia="ru-RU" w:bidi="ar-SA"/>
        </w:rPr>
        <w:t xml:space="preserve"> заместителя директора Департамента государственного управления Минэкономразвития России Светлана Владимировна Ширяева,  заместитель руководителя направления «Институт развития МФЦ» Фонда «Центр стратегических разработок» Наталья Андреевна Яковлева, директор ГБУ «МФЦ Владимирской области» Денис Сергеевич Страх, </w:t>
      </w:r>
      <w:r w:rsidR="004D5D70" w:rsidRPr="001431A7">
        <w:rPr>
          <w:rFonts w:eastAsia="Times New Roman" w:cs="Times New Roman"/>
          <w:sz w:val="28"/>
          <w:szCs w:val="28"/>
          <w:lang w:eastAsia="ru-RU"/>
        </w:rPr>
        <w:t xml:space="preserve">исполняющий обязанности руководителя Управления </w:t>
      </w:r>
      <w:proofErr w:type="spellStart"/>
      <w:r w:rsidR="004D5D70" w:rsidRPr="001431A7">
        <w:rPr>
          <w:rFonts w:eastAsia="Times New Roman" w:cs="Times New Roman"/>
          <w:sz w:val="28"/>
          <w:szCs w:val="28"/>
          <w:lang w:eastAsia="ru-RU"/>
        </w:rPr>
        <w:t>Росреестр</w:t>
      </w:r>
      <w:r w:rsidR="004D5D70">
        <w:rPr>
          <w:rFonts w:eastAsia="Times New Roman" w:cs="Times New Roman"/>
          <w:sz w:val="28"/>
          <w:szCs w:val="28"/>
          <w:lang w:eastAsia="ru-RU"/>
        </w:rPr>
        <w:t>а</w:t>
      </w:r>
      <w:proofErr w:type="spellEnd"/>
      <w:r w:rsidR="004D5D70">
        <w:rPr>
          <w:rFonts w:eastAsia="Times New Roman" w:cs="Times New Roman"/>
          <w:sz w:val="28"/>
          <w:szCs w:val="28"/>
          <w:lang w:eastAsia="ru-RU"/>
        </w:rPr>
        <w:t xml:space="preserve"> по Владимирской области</w:t>
      </w:r>
      <w:r w:rsidR="004D5D70" w:rsidRPr="001431A7">
        <w:rPr>
          <w:rFonts w:eastAsia="Times New Roman" w:cs="Times New Roman"/>
          <w:sz w:val="28"/>
          <w:szCs w:val="28"/>
          <w:lang w:eastAsia="ru-RU"/>
        </w:rPr>
        <w:t xml:space="preserve"> Александр Сергеевич </w:t>
      </w:r>
      <w:r w:rsidR="004D5D70">
        <w:rPr>
          <w:rFonts w:eastAsia="Times New Roman" w:cs="Times New Roman"/>
          <w:sz w:val="28"/>
          <w:szCs w:val="28"/>
          <w:lang w:eastAsia="ru-RU"/>
        </w:rPr>
        <w:t xml:space="preserve">Киреев </w:t>
      </w:r>
      <w:r w:rsidR="004D5D70" w:rsidRPr="001431A7">
        <w:rPr>
          <w:rFonts w:eastAsia="Times New Roman" w:cs="Times New Roman"/>
          <w:sz w:val="28"/>
          <w:szCs w:val="28"/>
          <w:lang w:eastAsia="ru-RU"/>
        </w:rPr>
        <w:t>и начальник отдела организации,</w:t>
      </w:r>
      <w:r w:rsidR="004D5D70">
        <w:rPr>
          <w:rFonts w:eastAsia="Times New Roman" w:cs="Times New Roman"/>
          <w:sz w:val="28"/>
          <w:szCs w:val="28"/>
          <w:lang w:eastAsia="ru-RU"/>
        </w:rPr>
        <w:t xml:space="preserve"> мониторинга и контроля </w:t>
      </w:r>
      <w:r w:rsidR="004D5D70" w:rsidRPr="001431A7">
        <w:rPr>
          <w:rFonts w:eastAsia="Times New Roman" w:cs="Times New Roman"/>
          <w:sz w:val="28"/>
          <w:szCs w:val="28"/>
          <w:lang w:eastAsia="ru-RU"/>
        </w:rPr>
        <w:t>Валерий Юрьеви</w:t>
      </w:r>
      <w:r w:rsidR="004D5D70">
        <w:rPr>
          <w:rFonts w:eastAsia="Times New Roman" w:cs="Times New Roman"/>
          <w:sz w:val="28"/>
          <w:szCs w:val="28"/>
          <w:lang w:eastAsia="ru-RU"/>
        </w:rPr>
        <w:t xml:space="preserve">ч Баринов, а также </w:t>
      </w:r>
      <w:r w:rsidR="006204CC" w:rsidRPr="006204CC">
        <w:rPr>
          <w:rFonts w:eastAsia="Times New Roman" w:cs="Times New Roman"/>
          <w:kern w:val="0"/>
          <w:sz w:val="28"/>
          <w:szCs w:val="28"/>
          <w:lang w:eastAsia="ru-RU" w:bidi="ar-SA"/>
        </w:rPr>
        <w:t>руководители органов государственной власти и внебюджетных фондов, финансово-кредитных организаций, многофункциональных центров области и Владимирског</w:t>
      </w:r>
      <w:r w:rsidR="004D5D70">
        <w:rPr>
          <w:rFonts w:eastAsia="Times New Roman" w:cs="Times New Roman"/>
          <w:kern w:val="0"/>
          <w:sz w:val="28"/>
          <w:szCs w:val="28"/>
          <w:lang w:eastAsia="ru-RU" w:bidi="ar-SA"/>
        </w:rPr>
        <w:t>о государственного университета.</w:t>
      </w:r>
    </w:p>
    <w:p w:rsidR="006204CC" w:rsidRDefault="006204CC" w:rsidP="004D5D70">
      <w:pPr>
        <w:ind w:firstLine="708"/>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1431A7">
        <w:rPr>
          <w:rFonts w:eastAsia="Times New Roman" w:cs="Times New Roman"/>
          <w:sz w:val="28"/>
          <w:szCs w:val="28"/>
          <w:lang w:eastAsia="ru-RU"/>
        </w:rPr>
        <w:t xml:space="preserve">В рамках </w:t>
      </w:r>
      <w:r w:rsidR="00D0466D" w:rsidRPr="00D0466D">
        <w:rPr>
          <w:rFonts w:eastAsia="Times New Roman" w:cs="Times New Roman"/>
          <w:sz w:val="28"/>
          <w:szCs w:val="28"/>
          <w:lang w:eastAsia="ru-RU"/>
        </w:rPr>
        <w:t xml:space="preserve">круглого стола </w:t>
      </w:r>
      <w:r w:rsidR="001431A7">
        <w:rPr>
          <w:rFonts w:eastAsia="Times New Roman" w:cs="Times New Roman"/>
          <w:sz w:val="28"/>
          <w:szCs w:val="28"/>
          <w:lang w:eastAsia="ru-RU"/>
        </w:rPr>
        <w:t xml:space="preserve">обсуждалась реализация новой Концепции МФЦ  в </w:t>
      </w:r>
      <w:r w:rsidR="00D0466D" w:rsidRPr="00D0466D">
        <w:rPr>
          <w:rFonts w:eastAsia="Times New Roman" w:cs="Times New Roman"/>
          <w:sz w:val="28"/>
          <w:szCs w:val="28"/>
          <w:lang w:eastAsia="ru-RU"/>
        </w:rPr>
        <w:t xml:space="preserve">области модернизации системы предоставления государственных и муниципальных услуг, взаимодействие с органами исполнительной власти и финансово-кредитными организациями. </w:t>
      </w:r>
    </w:p>
    <w:p w:rsidR="006204CC" w:rsidRDefault="001C7208" w:rsidP="006204CC">
      <w:pPr>
        <w:ind w:firstLine="708"/>
        <w:jc w:val="both"/>
        <w:rPr>
          <w:rFonts w:eastAsia="Times New Roman" w:cs="Times New Roman"/>
          <w:kern w:val="0"/>
          <w:sz w:val="28"/>
          <w:szCs w:val="28"/>
          <w:lang w:eastAsia="ru-RU" w:bidi="ar-SA"/>
        </w:rPr>
      </w:pPr>
      <w:r w:rsidRPr="001431A7">
        <w:rPr>
          <w:rFonts w:eastAsiaTheme="minorHAnsi" w:cs="Times New Roman"/>
          <w:kern w:val="0"/>
          <w:sz w:val="28"/>
          <w:szCs w:val="28"/>
          <w:lang w:eastAsia="en-US" w:bidi="ar-SA"/>
        </w:rPr>
        <w:t>В завершение круглого стола состоялась торжественная церемония награждения победителей и лауреатов регионального конкурса «Лучший МФЦ Владимирской области»</w:t>
      </w:r>
      <w:r w:rsidR="002903FF">
        <w:rPr>
          <w:rFonts w:eastAsiaTheme="minorHAnsi" w:cs="Times New Roman"/>
          <w:kern w:val="0"/>
          <w:sz w:val="28"/>
          <w:szCs w:val="28"/>
          <w:lang w:eastAsia="en-US" w:bidi="ar-SA"/>
        </w:rPr>
        <w:t xml:space="preserve"> 2019 года</w:t>
      </w:r>
      <w:r w:rsidRPr="001431A7">
        <w:rPr>
          <w:rFonts w:eastAsiaTheme="minorHAnsi" w:cs="Times New Roman"/>
          <w:kern w:val="0"/>
          <w:sz w:val="28"/>
          <w:szCs w:val="28"/>
          <w:lang w:eastAsia="en-US" w:bidi="ar-SA"/>
        </w:rPr>
        <w:t xml:space="preserve">. </w:t>
      </w:r>
    </w:p>
    <w:p w:rsidR="002903FF" w:rsidRPr="006204CC" w:rsidRDefault="001C7208" w:rsidP="006204CC">
      <w:pPr>
        <w:ind w:firstLine="708"/>
        <w:jc w:val="both"/>
        <w:rPr>
          <w:rFonts w:eastAsia="Times New Roman" w:cs="Times New Roman"/>
          <w:kern w:val="0"/>
          <w:sz w:val="28"/>
          <w:szCs w:val="28"/>
          <w:lang w:eastAsia="ru-RU" w:bidi="ar-SA"/>
        </w:rPr>
      </w:pPr>
      <w:r w:rsidRPr="001431A7">
        <w:rPr>
          <w:rFonts w:eastAsiaTheme="minorHAnsi" w:cs="Times New Roman"/>
          <w:kern w:val="0"/>
          <w:sz w:val="28"/>
          <w:szCs w:val="28"/>
          <w:lang w:eastAsia="en-US" w:bidi="ar-SA"/>
        </w:rPr>
        <w:t>Лучшим офисом признан филиал ГБУ «МФЦ Владимирской области» в г</w:t>
      </w:r>
      <w:r w:rsidR="006204CC">
        <w:rPr>
          <w:rFonts w:eastAsiaTheme="minorHAnsi" w:cs="Times New Roman"/>
          <w:kern w:val="0"/>
          <w:sz w:val="28"/>
          <w:szCs w:val="28"/>
          <w:lang w:eastAsia="en-US" w:bidi="ar-SA"/>
        </w:rPr>
        <w:t>ороде</w:t>
      </w:r>
      <w:r w:rsidRPr="001431A7">
        <w:rPr>
          <w:rFonts w:eastAsiaTheme="minorHAnsi" w:cs="Times New Roman"/>
          <w:kern w:val="0"/>
          <w:sz w:val="28"/>
          <w:szCs w:val="28"/>
          <w:lang w:eastAsia="en-US" w:bidi="ar-SA"/>
        </w:rPr>
        <w:t xml:space="preserve"> Муроме. Победители регионального конкурса будут представлять Владимирскую область на Всероссийском конкурсе «Лучший многофункциональный центр России».</w:t>
      </w:r>
    </w:p>
    <w:p w:rsidR="002903FF" w:rsidRDefault="001C7208" w:rsidP="006204CC">
      <w:pPr>
        <w:widowControl/>
        <w:suppressAutoHyphens w:val="0"/>
        <w:ind w:firstLine="708"/>
        <w:jc w:val="both"/>
        <w:rPr>
          <w:rFonts w:eastAsia="Times New Roman" w:cs="Times New Roman"/>
          <w:sz w:val="28"/>
          <w:szCs w:val="28"/>
          <w:lang w:eastAsia="ru-RU"/>
        </w:rPr>
      </w:pPr>
      <w:r>
        <w:rPr>
          <w:rFonts w:eastAsiaTheme="minorHAnsi" w:cs="Times New Roman"/>
          <w:kern w:val="0"/>
          <w:sz w:val="28"/>
          <w:szCs w:val="28"/>
          <w:lang w:eastAsia="en-US" w:bidi="ar-SA"/>
        </w:rPr>
        <w:t xml:space="preserve">В настоящее время </w:t>
      </w:r>
      <w:r w:rsidR="001431A7" w:rsidRPr="001431A7">
        <w:rPr>
          <w:rFonts w:eastAsiaTheme="minorHAnsi" w:cs="Times New Roman"/>
          <w:kern w:val="0"/>
          <w:sz w:val="28"/>
          <w:szCs w:val="28"/>
          <w:lang w:eastAsia="en-US" w:bidi="ar-SA"/>
        </w:rPr>
        <w:t xml:space="preserve">МФЦ наделены полномочиями предоставления основных государственных услуг </w:t>
      </w:r>
      <w:proofErr w:type="spellStart"/>
      <w:r w:rsidR="001431A7" w:rsidRPr="001431A7">
        <w:rPr>
          <w:rFonts w:eastAsiaTheme="minorHAnsi" w:cs="Times New Roman"/>
          <w:kern w:val="0"/>
          <w:sz w:val="28"/>
          <w:szCs w:val="28"/>
          <w:lang w:eastAsia="en-US" w:bidi="ar-SA"/>
        </w:rPr>
        <w:t>Росреестра</w:t>
      </w:r>
      <w:proofErr w:type="spellEnd"/>
      <w:r w:rsidR="001431A7" w:rsidRPr="001431A7">
        <w:rPr>
          <w:rFonts w:eastAsiaTheme="minorHAnsi" w:cs="Times New Roman"/>
          <w:kern w:val="0"/>
          <w:sz w:val="28"/>
          <w:szCs w:val="28"/>
          <w:lang w:eastAsia="en-US" w:bidi="ar-SA"/>
        </w:rPr>
        <w:t>: постановка на кадастровый учет, регистрация прав на недвижимость, предоставление сведений из Единого государственного реестра недвижимости.</w:t>
      </w:r>
      <w:r w:rsidR="001431A7">
        <w:rPr>
          <w:rFonts w:eastAsiaTheme="minorHAnsi" w:cs="Times New Roman"/>
          <w:kern w:val="0"/>
          <w:sz w:val="28"/>
          <w:szCs w:val="28"/>
          <w:lang w:eastAsia="en-US" w:bidi="ar-SA"/>
        </w:rPr>
        <w:t xml:space="preserve"> </w:t>
      </w:r>
    </w:p>
    <w:p w:rsidR="002903FF" w:rsidRDefault="001431A7" w:rsidP="006204CC">
      <w:pPr>
        <w:widowControl/>
        <w:suppressAutoHyphens w:val="0"/>
        <w:ind w:firstLine="708"/>
        <w:jc w:val="both"/>
        <w:rPr>
          <w:rFonts w:eastAsia="Times New Roman" w:cs="Times New Roman"/>
          <w:sz w:val="28"/>
          <w:szCs w:val="28"/>
          <w:lang w:eastAsia="ru-RU"/>
        </w:rPr>
      </w:pPr>
      <w:r w:rsidRPr="001431A7">
        <w:rPr>
          <w:rFonts w:eastAsia="Times New Roman" w:cs="Times New Roman"/>
          <w:kern w:val="0"/>
          <w:sz w:val="28"/>
          <w:szCs w:val="28"/>
          <w:lang w:eastAsia="ru-RU" w:bidi="ar-SA"/>
        </w:rPr>
        <w:t>Использование принципа «одного окна» и системы межведомственного электронного взаимодействия обеспечивают быстрый, удобный и экономически эффективный процесс оказания государственных и муниципальных услуг физическим и юридическим лицам.</w:t>
      </w:r>
    </w:p>
    <w:p w:rsidR="002903FF" w:rsidRDefault="002903FF" w:rsidP="006204CC">
      <w:pPr>
        <w:widowControl/>
        <w:suppressAutoHyphens w:val="0"/>
        <w:ind w:firstLine="708"/>
        <w:jc w:val="both"/>
        <w:rPr>
          <w:rFonts w:eastAsia="Times New Roman" w:cs="Times New Roman"/>
          <w:color w:val="000000"/>
          <w:kern w:val="0"/>
          <w:sz w:val="28"/>
          <w:szCs w:val="28"/>
          <w:lang w:eastAsia="ru-RU" w:bidi="ar-SA"/>
        </w:rPr>
      </w:pPr>
      <w:r w:rsidRPr="001431A7">
        <w:rPr>
          <w:rFonts w:eastAsia="Times New Roman" w:cs="Times New Roman"/>
          <w:color w:val="000000"/>
          <w:kern w:val="0"/>
          <w:sz w:val="28"/>
          <w:szCs w:val="28"/>
          <w:lang w:val="x-none" w:eastAsia="ru-RU" w:bidi="ar-SA"/>
        </w:rPr>
        <w:lastRenderedPageBreak/>
        <w:t xml:space="preserve">Эффективное взаимодействие </w:t>
      </w:r>
      <w:proofErr w:type="spellStart"/>
      <w:r w:rsidRPr="001431A7">
        <w:rPr>
          <w:rFonts w:eastAsia="Times New Roman" w:cs="Times New Roman"/>
          <w:color w:val="000000"/>
          <w:kern w:val="0"/>
          <w:sz w:val="28"/>
          <w:szCs w:val="28"/>
          <w:lang w:val="x-none" w:eastAsia="ru-RU" w:bidi="ar-SA"/>
        </w:rPr>
        <w:t>Росреестра</w:t>
      </w:r>
      <w:proofErr w:type="spellEnd"/>
      <w:r w:rsidRPr="001431A7">
        <w:rPr>
          <w:rFonts w:eastAsia="Times New Roman" w:cs="Times New Roman"/>
          <w:color w:val="000000"/>
          <w:kern w:val="0"/>
          <w:sz w:val="28"/>
          <w:szCs w:val="28"/>
          <w:lang w:val="x-none" w:eastAsia="ru-RU" w:bidi="ar-SA"/>
        </w:rPr>
        <w:t xml:space="preserve"> и МФЦ в целях повышения качества оказания государственных услуг населению является приоритетным направлением в работе структур</w:t>
      </w:r>
      <w:r>
        <w:rPr>
          <w:rFonts w:eastAsia="Times New Roman" w:cs="Times New Roman"/>
          <w:color w:val="000000"/>
          <w:kern w:val="0"/>
          <w:sz w:val="28"/>
          <w:szCs w:val="28"/>
          <w:lang w:eastAsia="ru-RU" w:bidi="ar-SA"/>
        </w:rPr>
        <w:t>.</w:t>
      </w:r>
    </w:p>
    <w:p w:rsidR="004D5D70" w:rsidRDefault="004D5D70" w:rsidP="006204CC">
      <w:pPr>
        <w:widowControl/>
        <w:suppressAutoHyphens w:val="0"/>
        <w:ind w:firstLine="708"/>
        <w:jc w:val="both"/>
        <w:rPr>
          <w:rFonts w:eastAsia="Times New Roman" w:cs="Times New Roman"/>
          <w:color w:val="000000"/>
          <w:kern w:val="0"/>
          <w:sz w:val="28"/>
          <w:szCs w:val="28"/>
          <w:lang w:eastAsia="ru-RU" w:bidi="ar-SA"/>
        </w:rPr>
      </w:pPr>
    </w:p>
    <w:p w:rsidR="004D5D70" w:rsidRPr="004D5D70" w:rsidRDefault="004D5D70" w:rsidP="004D5D70">
      <w:pPr>
        <w:widowControl/>
        <w:suppressAutoHyphens w:val="0"/>
        <w:ind w:firstLine="708"/>
        <w:jc w:val="right"/>
        <w:rPr>
          <w:rFonts w:eastAsia="Times New Roman" w:cs="Times New Roman"/>
          <w:color w:val="000000"/>
          <w:kern w:val="0"/>
          <w:lang w:eastAsia="ru-RU" w:bidi="ar-SA"/>
        </w:rPr>
      </w:pPr>
      <w:r w:rsidRPr="004D5D70">
        <w:rPr>
          <w:rFonts w:eastAsia="Times New Roman" w:cs="Times New Roman"/>
          <w:color w:val="000000"/>
          <w:kern w:val="0"/>
          <w:lang w:eastAsia="ru-RU" w:bidi="ar-SA"/>
        </w:rPr>
        <w:t>Отдел организации, мониторинга</w:t>
      </w:r>
    </w:p>
    <w:p w:rsidR="004D5D70" w:rsidRPr="004D5D70" w:rsidRDefault="004D5D70" w:rsidP="004D5D70">
      <w:pPr>
        <w:widowControl/>
        <w:suppressAutoHyphens w:val="0"/>
        <w:ind w:firstLine="708"/>
        <w:jc w:val="right"/>
        <w:rPr>
          <w:rFonts w:eastAsia="Times New Roman" w:cs="Times New Roman"/>
          <w:color w:val="000000"/>
          <w:kern w:val="0"/>
          <w:lang w:eastAsia="ru-RU" w:bidi="ar-SA"/>
        </w:rPr>
      </w:pPr>
      <w:r w:rsidRPr="004D5D70">
        <w:rPr>
          <w:rFonts w:eastAsia="Times New Roman" w:cs="Times New Roman"/>
          <w:color w:val="000000"/>
          <w:kern w:val="0"/>
          <w:lang w:eastAsia="ru-RU" w:bidi="ar-SA"/>
        </w:rPr>
        <w:t xml:space="preserve"> и контроля Управления </w:t>
      </w:r>
      <w:proofErr w:type="spellStart"/>
      <w:r w:rsidRPr="004D5D70">
        <w:rPr>
          <w:rFonts w:eastAsia="Times New Roman" w:cs="Times New Roman"/>
          <w:color w:val="000000"/>
          <w:kern w:val="0"/>
          <w:lang w:eastAsia="ru-RU" w:bidi="ar-SA"/>
        </w:rPr>
        <w:t>Росреест</w:t>
      </w:r>
      <w:r>
        <w:rPr>
          <w:rFonts w:eastAsia="Times New Roman" w:cs="Times New Roman"/>
          <w:color w:val="000000"/>
          <w:kern w:val="0"/>
          <w:lang w:eastAsia="ru-RU" w:bidi="ar-SA"/>
        </w:rPr>
        <w:t>р</w:t>
      </w:r>
      <w:r w:rsidRPr="004D5D70">
        <w:rPr>
          <w:rFonts w:eastAsia="Times New Roman" w:cs="Times New Roman"/>
          <w:color w:val="000000"/>
          <w:kern w:val="0"/>
          <w:lang w:eastAsia="ru-RU" w:bidi="ar-SA"/>
        </w:rPr>
        <w:t>а</w:t>
      </w:r>
      <w:proofErr w:type="spellEnd"/>
      <w:r w:rsidRPr="004D5D70">
        <w:rPr>
          <w:rFonts w:eastAsia="Times New Roman" w:cs="Times New Roman"/>
          <w:color w:val="000000"/>
          <w:kern w:val="0"/>
          <w:lang w:eastAsia="ru-RU" w:bidi="ar-SA"/>
        </w:rPr>
        <w:t xml:space="preserve"> </w:t>
      </w:r>
    </w:p>
    <w:p w:rsidR="004D5D70" w:rsidRPr="004D5D70" w:rsidRDefault="004D5D70" w:rsidP="004D5D70">
      <w:pPr>
        <w:widowControl/>
        <w:suppressAutoHyphens w:val="0"/>
        <w:ind w:firstLine="708"/>
        <w:jc w:val="right"/>
        <w:rPr>
          <w:rFonts w:eastAsia="Times New Roman" w:cs="Times New Roman"/>
          <w:lang w:eastAsia="ru-RU"/>
        </w:rPr>
      </w:pPr>
      <w:r w:rsidRPr="004D5D70">
        <w:rPr>
          <w:rFonts w:eastAsia="Times New Roman" w:cs="Times New Roman"/>
          <w:color w:val="000000"/>
          <w:kern w:val="0"/>
          <w:lang w:eastAsia="ru-RU" w:bidi="ar-SA"/>
        </w:rPr>
        <w:t>по Владимирской области</w:t>
      </w:r>
      <w:bookmarkStart w:id="0" w:name="_GoBack"/>
      <w:bookmarkEnd w:id="0"/>
    </w:p>
    <w:p w:rsidR="00515B1D" w:rsidRPr="002903FF" w:rsidRDefault="00E17A52" w:rsidP="002903FF">
      <w:pPr>
        <w:widowControl/>
        <w:suppressAutoHyphens w:val="0"/>
        <w:spacing w:before="100" w:beforeAutospacing="1" w:after="100" w:afterAutospacing="1"/>
        <w:jc w:val="both"/>
        <w:rPr>
          <w:rFonts w:eastAsia="Times New Roman" w:cs="Times New Roman"/>
          <w:kern w:val="0"/>
          <w:sz w:val="28"/>
          <w:szCs w:val="28"/>
          <w:lang w:eastAsia="ru-RU" w:bidi="ar-SA"/>
        </w:rPr>
      </w:pPr>
      <w:r w:rsidRPr="00E4213D">
        <w:rPr>
          <w:rFonts w:ascii="Segoe UI" w:hAnsi="Segoe UI" w:cs="Segoe UI"/>
          <w:b/>
          <w:noProof/>
          <w:lang w:eastAsia="sk-SK"/>
        </w:rPr>
        <w:t>О Росреестре</w:t>
      </w:r>
    </w:p>
    <w:p w:rsidR="00E17A52" w:rsidRPr="00E4213D" w:rsidRDefault="004D5D70" w:rsidP="00E17A52">
      <w:pPr>
        <w:jc w:val="both"/>
        <w:rPr>
          <w:rFonts w:ascii="Segoe UI" w:hAnsi="Segoe UI" w:cs="Segoe UI"/>
          <w:noProof/>
          <w:sz w:val="10"/>
          <w:szCs w:val="10"/>
          <w:lang w:eastAsia="sk-SK"/>
        </w:rPr>
      </w:pPr>
      <w:r>
        <w:rPr>
          <w:rFonts w:ascii="Segoe UI" w:hAnsi="Segoe UI" w:cs="Segoe UI"/>
          <w:b/>
          <w:noProof/>
          <w:color w:val="0070C0"/>
          <w:lang w:eastAsia="ru-RU"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6" type="#_x0000_t34" style="position:absolute;left:0;text-align:left;margin-left:-.45pt;margin-top:5.75pt;width:510pt;height:.05pt;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adj=",-162194400,-2382" strokecolor="#0070c0" strokeweight="1.25pt"/>
        </w:pict>
      </w:r>
    </w:p>
    <w:p w:rsidR="00A8257D" w:rsidRPr="00D23CBA" w:rsidRDefault="00E17A52" w:rsidP="00B06E85">
      <w:pPr>
        <w:ind w:firstLine="708"/>
        <w:jc w:val="both"/>
        <w:rPr>
          <w:rFonts w:ascii="Segoe UI" w:hAnsi="Segoe UI" w:cs="Segoe UI"/>
          <w:sz w:val="18"/>
          <w:szCs w:val="18"/>
        </w:rPr>
      </w:pPr>
      <w:r w:rsidRPr="00E4213D">
        <w:rPr>
          <w:rFonts w:ascii="Segoe UI" w:hAnsi="Segoe UI" w:cs="Segoe UI"/>
          <w:sz w:val="18"/>
          <w:szCs w:val="18"/>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r w:rsidR="0047481B">
        <w:rPr>
          <w:rFonts w:ascii="Segoe UI" w:hAnsi="Segoe UI" w:cs="Segoe UI"/>
          <w:sz w:val="18"/>
          <w:szCs w:val="18"/>
        </w:rPr>
        <w:t>13 октября 2016</w:t>
      </w:r>
      <w:r w:rsidR="0047481B" w:rsidRPr="00E4213D">
        <w:rPr>
          <w:rFonts w:ascii="Segoe UI" w:hAnsi="Segoe UI" w:cs="Segoe UI"/>
          <w:sz w:val="18"/>
          <w:szCs w:val="18"/>
        </w:rPr>
        <w:t xml:space="preserve"> года руководителем </w:t>
      </w:r>
      <w:proofErr w:type="spellStart"/>
      <w:r w:rsidR="0047481B" w:rsidRPr="00E4213D">
        <w:rPr>
          <w:rFonts w:ascii="Segoe UI" w:hAnsi="Segoe UI" w:cs="Segoe UI"/>
          <w:sz w:val="18"/>
          <w:szCs w:val="18"/>
        </w:rPr>
        <w:t>Росреестра</w:t>
      </w:r>
      <w:proofErr w:type="spellEnd"/>
      <w:r w:rsidR="0020236C">
        <w:rPr>
          <w:rFonts w:ascii="Segoe UI" w:hAnsi="Segoe UI" w:cs="Segoe UI"/>
          <w:sz w:val="18"/>
          <w:szCs w:val="18"/>
        </w:rPr>
        <w:t xml:space="preserve"> </w:t>
      </w:r>
      <w:r w:rsidR="0047481B" w:rsidRPr="00E4213D">
        <w:rPr>
          <w:rFonts w:ascii="Segoe UI" w:hAnsi="Segoe UI" w:cs="Segoe UI"/>
          <w:sz w:val="18"/>
          <w:szCs w:val="18"/>
        </w:rPr>
        <w:t>назначен</w:t>
      </w:r>
      <w:r w:rsidR="0047481B">
        <w:rPr>
          <w:rFonts w:ascii="Segoe UI" w:hAnsi="Segoe UI" w:cs="Segoe UI"/>
          <w:sz w:val="18"/>
          <w:szCs w:val="18"/>
        </w:rPr>
        <w:t xml:space="preserve">а В.В. </w:t>
      </w:r>
      <w:proofErr w:type="spellStart"/>
      <w:r w:rsidR="0047481B">
        <w:rPr>
          <w:rFonts w:ascii="Segoe UI" w:hAnsi="Segoe UI" w:cs="Segoe UI"/>
          <w:sz w:val="18"/>
          <w:szCs w:val="18"/>
        </w:rPr>
        <w:t>Абрамченко</w:t>
      </w:r>
      <w:proofErr w:type="spellEnd"/>
      <w:r w:rsidR="0047481B" w:rsidRPr="00E4213D">
        <w:rPr>
          <w:rFonts w:ascii="Segoe UI" w:hAnsi="Segoe UI" w:cs="Segoe UI"/>
          <w:sz w:val="18"/>
          <w:szCs w:val="18"/>
        </w:rPr>
        <w:t>.</w:t>
      </w:r>
    </w:p>
    <w:p w:rsidR="00B06E85" w:rsidRDefault="00B06E85" w:rsidP="00E17A52">
      <w:pPr>
        <w:jc w:val="both"/>
        <w:rPr>
          <w:rFonts w:ascii="Segoe UI" w:hAnsi="Segoe UI" w:cs="Segoe UI"/>
          <w:b/>
          <w:noProof/>
          <w:lang w:eastAsia="sk-SK"/>
        </w:rPr>
      </w:pPr>
    </w:p>
    <w:p w:rsidR="00B06E85" w:rsidRDefault="00B06E85"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AD5E01" w:rsidRPr="0055156C" w:rsidRDefault="00AD5E01" w:rsidP="00AD5E01">
      <w:pPr>
        <w:pStyle w:val="a6"/>
        <w:spacing w:after="0"/>
        <w:rPr>
          <w:rFonts w:ascii="Segoe UI" w:eastAsia="Calibri" w:hAnsi="Segoe UI" w:cs="Segoe UI"/>
          <w:sz w:val="18"/>
          <w:szCs w:val="18"/>
          <w:lang w:eastAsia="en-US"/>
        </w:rPr>
      </w:pPr>
      <w:r w:rsidRPr="0055156C">
        <w:rPr>
          <w:rFonts w:ascii="Segoe UI" w:eastAsia="Calibri" w:hAnsi="Segoe UI" w:cs="Segoe UI"/>
          <w:sz w:val="18"/>
          <w:szCs w:val="18"/>
          <w:lang w:eastAsia="en-US"/>
        </w:rPr>
        <w:t>Управление Росреестра по Владимирской области</w:t>
      </w:r>
    </w:p>
    <w:p w:rsidR="00AD5E01" w:rsidRPr="0055156C" w:rsidRDefault="00AD5E01" w:rsidP="00AD5E01">
      <w:pPr>
        <w:pStyle w:val="a6"/>
        <w:spacing w:after="0"/>
        <w:rPr>
          <w:rFonts w:ascii="Segoe UI" w:eastAsia="Calibri" w:hAnsi="Segoe UI" w:cs="Segoe UI"/>
          <w:sz w:val="18"/>
          <w:szCs w:val="18"/>
          <w:lang w:eastAsia="en-US"/>
        </w:rPr>
      </w:pPr>
      <w:r w:rsidRPr="0055156C">
        <w:rPr>
          <w:rFonts w:ascii="Segoe UI" w:eastAsia="Calibri" w:hAnsi="Segoe UI" w:cs="Segoe UI"/>
          <w:sz w:val="18"/>
          <w:szCs w:val="18"/>
          <w:lang w:eastAsia="en-US"/>
        </w:rPr>
        <w:t>г. Владимир, ул. Офицерская, д. 33-а</w:t>
      </w:r>
    </w:p>
    <w:p w:rsidR="00AD5E01" w:rsidRPr="0055156C" w:rsidRDefault="00AD5E01" w:rsidP="00AD5E01">
      <w:pPr>
        <w:pStyle w:val="a6"/>
        <w:spacing w:after="0"/>
        <w:rPr>
          <w:rFonts w:ascii="Segoe UI" w:eastAsia="Calibri" w:hAnsi="Segoe UI" w:cs="Segoe UI"/>
          <w:sz w:val="18"/>
          <w:szCs w:val="18"/>
          <w:lang w:eastAsia="en-US"/>
        </w:rPr>
      </w:pPr>
      <w:r w:rsidRPr="0055156C">
        <w:rPr>
          <w:rFonts w:ascii="Segoe UI" w:eastAsia="Calibri" w:hAnsi="Segoe UI" w:cs="Segoe UI"/>
          <w:sz w:val="18"/>
          <w:szCs w:val="18"/>
          <w:lang w:eastAsia="en-US"/>
        </w:rPr>
        <w:t>Баринов Валерий Юрьевич  - начальник отдела организации, мониторинга и контроля</w:t>
      </w:r>
    </w:p>
    <w:p w:rsidR="00AD5E01" w:rsidRPr="0055156C" w:rsidRDefault="00AD5E01" w:rsidP="00AD5E01">
      <w:pPr>
        <w:pStyle w:val="a6"/>
        <w:spacing w:after="0"/>
        <w:rPr>
          <w:rFonts w:ascii="Segoe UI" w:eastAsia="Calibri" w:hAnsi="Segoe UI" w:cs="Segoe UI"/>
          <w:sz w:val="18"/>
          <w:szCs w:val="18"/>
          <w:lang w:val="en-US" w:eastAsia="en-US"/>
        </w:rPr>
      </w:pPr>
      <w:r w:rsidRPr="0055156C">
        <w:rPr>
          <w:rFonts w:ascii="Segoe UI" w:eastAsia="Calibri" w:hAnsi="Segoe UI" w:cs="Segoe UI"/>
          <w:sz w:val="18"/>
          <w:szCs w:val="18"/>
          <w:lang w:val="en-US" w:eastAsia="en-US"/>
        </w:rPr>
        <w:t>b</w:t>
      </w:r>
      <w:proofErr w:type="spellStart"/>
      <w:r w:rsidRPr="0055156C">
        <w:rPr>
          <w:rFonts w:ascii="Segoe UI" w:eastAsia="Calibri" w:hAnsi="Segoe UI" w:cs="Segoe UI"/>
          <w:sz w:val="18"/>
          <w:szCs w:val="18"/>
          <w:lang w:eastAsia="en-US"/>
        </w:rPr>
        <w:t>arinov</w:t>
      </w:r>
      <w:proofErr w:type="spellEnd"/>
      <w:r w:rsidRPr="0055156C">
        <w:rPr>
          <w:rFonts w:ascii="Segoe UI" w:eastAsia="Calibri" w:hAnsi="Segoe UI" w:cs="Segoe UI"/>
          <w:sz w:val="18"/>
          <w:szCs w:val="18"/>
          <w:lang w:eastAsia="en-US"/>
        </w:rPr>
        <w:t>_</w:t>
      </w:r>
      <w:r w:rsidRPr="0055156C">
        <w:rPr>
          <w:rFonts w:ascii="Segoe UI" w:eastAsia="Calibri" w:hAnsi="Segoe UI" w:cs="Segoe UI"/>
          <w:sz w:val="18"/>
          <w:szCs w:val="18"/>
          <w:lang w:val="en-US" w:eastAsia="en-US"/>
        </w:rPr>
        <w:t>vy@vladrosreg.ru</w:t>
      </w:r>
    </w:p>
    <w:p w:rsidR="00AD5E01" w:rsidRPr="0055156C" w:rsidRDefault="00AD5E01" w:rsidP="00AD5E01">
      <w:pPr>
        <w:pStyle w:val="a6"/>
        <w:spacing w:after="0"/>
        <w:rPr>
          <w:rFonts w:eastAsia="Calibri"/>
          <w:sz w:val="18"/>
          <w:szCs w:val="18"/>
          <w:lang w:eastAsia="en-US"/>
        </w:rPr>
      </w:pPr>
      <w:r w:rsidRPr="0055156C">
        <w:rPr>
          <w:rFonts w:ascii="Segoe UI" w:eastAsia="Calibri" w:hAnsi="Segoe UI" w:cs="Segoe UI"/>
          <w:sz w:val="18"/>
          <w:szCs w:val="18"/>
          <w:lang w:eastAsia="en-US"/>
        </w:rPr>
        <w:t>(4922) 45-08-26</w:t>
      </w:r>
    </w:p>
    <w:p w:rsidR="00E16E67" w:rsidRDefault="00E16E67" w:rsidP="00E16E67">
      <w:pPr>
        <w:rPr>
          <w:lang w:eastAsia="en-US" w:bidi="ar-SA"/>
        </w:rPr>
      </w:pPr>
    </w:p>
    <w:p w:rsidR="00E16E67" w:rsidRPr="00E16E67" w:rsidRDefault="00E16E67" w:rsidP="00E16E67">
      <w:pPr>
        <w:rPr>
          <w:lang w:eastAsia="en-US" w:bidi="ar-SA"/>
        </w:rPr>
      </w:pPr>
    </w:p>
    <w:sectPr w:rsidR="00E16E67" w:rsidRPr="00E16E67" w:rsidSect="00776FBE">
      <w:headerReference w:type="default" r:id="rId10"/>
      <w:footerReference w:type="default" r:id="rId11"/>
      <w:headerReference w:type="first" r:id="rId12"/>
      <w:pgSz w:w="11906" w:h="16838" w:code="9"/>
      <w:pgMar w:top="851" w:right="851" w:bottom="851"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5B" w:rsidRDefault="000E3F5B">
      <w:r>
        <w:separator/>
      </w:r>
    </w:p>
  </w:endnote>
  <w:endnote w:type="continuationSeparator" w:id="0">
    <w:p w:rsidR="000E3F5B" w:rsidRDefault="000E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AD" w:rsidRDefault="00541CAD" w:rsidP="003A4DCE">
    <w:pPr>
      <w:pStyle w:val="a3"/>
    </w:pPr>
  </w:p>
  <w:p w:rsidR="00541CAD" w:rsidRDefault="00541C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5B" w:rsidRDefault="000E3F5B">
      <w:r>
        <w:separator/>
      </w:r>
    </w:p>
  </w:footnote>
  <w:footnote w:type="continuationSeparator" w:id="0">
    <w:p w:rsidR="000E3F5B" w:rsidRDefault="000E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817"/>
      <w:docPartObj>
        <w:docPartGallery w:val="Page Numbers (Top of Page)"/>
        <w:docPartUnique/>
      </w:docPartObj>
    </w:sdtPr>
    <w:sdtEndPr/>
    <w:sdtContent>
      <w:p w:rsidR="00541CAD" w:rsidRDefault="00541CAD">
        <w:pPr>
          <w:pStyle w:val="ad"/>
          <w:jc w:val="center"/>
        </w:pPr>
        <w:r>
          <w:fldChar w:fldCharType="begin"/>
        </w:r>
        <w:r>
          <w:instrText xml:space="preserve"> PAGE   \* MERGEFORMAT </w:instrText>
        </w:r>
        <w:r>
          <w:fldChar w:fldCharType="separate"/>
        </w:r>
        <w:r w:rsidR="004D5D70">
          <w:rPr>
            <w:noProof/>
          </w:rPr>
          <w:t>2</w:t>
        </w:r>
        <w:r>
          <w:rPr>
            <w:noProof/>
          </w:rPr>
          <w:fldChar w:fldCharType="end"/>
        </w:r>
      </w:p>
    </w:sdtContent>
  </w:sdt>
  <w:p w:rsidR="00541CAD" w:rsidRDefault="00541CAD"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AD" w:rsidRDefault="00541CAD">
    <w:pPr>
      <w:pStyle w:val="ad"/>
      <w:jc w:val="center"/>
    </w:pPr>
  </w:p>
  <w:p w:rsidR="00541CAD" w:rsidRDefault="00541CA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140C0"/>
    <w:rsid w:val="000151CA"/>
    <w:rsid w:val="000220F2"/>
    <w:rsid w:val="00024E5B"/>
    <w:rsid w:val="000274BB"/>
    <w:rsid w:val="00032DFF"/>
    <w:rsid w:val="000339F7"/>
    <w:rsid w:val="0003642B"/>
    <w:rsid w:val="000430F9"/>
    <w:rsid w:val="000520DE"/>
    <w:rsid w:val="00063E44"/>
    <w:rsid w:val="00065FE6"/>
    <w:rsid w:val="0006719C"/>
    <w:rsid w:val="000673FC"/>
    <w:rsid w:val="00076FC0"/>
    <w:rsid w:val="00080058"/>
    <w:rsid w:val="000817F8"/>
    <w:rsid w:val="00081D6D"/>
    <w:rsid w:val="00083D96"/>
    <w:rsid w:val="0008597C"/>
    <w:rsid w:val="00090053"/>
    <w:rsid w:val="00091D7A"/>
    <w:rsid w:val="000923C9"/>
    <w:rsid w:val="00096C94"/>
    <w:rsid w:val="00097052"/>
    <w:rsid w:val="000972A0"/>
    <w:rsid w:val="00097F85"/>
    <w:rsid w:val="000A51F9"/>
    <w:rsid w:val="000B0B54"/>
    <w:rsid w:val="000D710D"/>
    <w:rsid w:val="000E3F5B"/>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33318"/>
    <w:rsid w:val="00141555"/>
    <w:rsid w:val="001431A7"/>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C7208"/>
    <w:rsid w:val="001E18EA"/>
    <w:rsid w:val="001E757E"/>
    <w:rsid w:val="001F3BF3"/>
    <w:rsid w:val="00200210"/>
    <w:rsid w:val="0020032A"/>
    <w:rsid w:val="0020236C"/>
    <w:rsid w:val="00205A89"/>
    <w:rsid w:val="00207C9A"/>
    <w:rsid w:val="002177A9"/>
    <w:rsid w:val="002208A6"/>
    <w:rsid w:val="0022193F"/>
    <w:rsid w:val="00224AF8"/>
    <w:rsid w:val="00236744"/>
    <w:rsid w:val="00244BD1"/>
    <w:rsid w:val="00247E63"/>
    <w:rsid w:val="002518A3"/>
    <w:rsid w:val="002569E9"/>
    <w:rsid w:val="00267EA4"/>
    <w:rsid w:val="00271779"/>
    <w:rsid w:val="002776C1"/>
    <w:rsid w:val="00286813"/>
    <w:rsid w:val="002903FF"/>
    <w:rsid w:val="0029206B"/>
    <w:rsid w:val="00293925"/>
    <w:rsid w:val="0029733E"/>
    <w:rsid w:val="002A15AB"/>
    <w:rsid w:val="002A247A"/>
    <w:rsid w:val="002A40DB"/>
    <w:rsid w:val="002A4489"/>
    <w:rsid w:val="002A5EEE"/>
    <w:rsid w:val="002A7617"/>
    <w:rsid w:val="002A7C1F"/>
    <w:rsid w:val="002B0F6A"/>
    <w:rsid w:val="002C02D9"/>
    <w:rsid w:val="002C2976"/>
    <w:rsid w:val="002D14A2"/>
    <w:rsid w:val="002D40A7"/>
    <w:rsid w:val="002D525C"/>
    <w:rsid w:val="002E4EA3"/>
    <w:rsid w:val="002E4EA7"/>
    <w:rsid w:val="002F0F27"/>
    <w:rsid w:val="002F2827"/>
    <w:rsid w:val="002F56B9"/>
    <w:rsid w:val="00306F15"/>
    <w:rsid w:val="003070B9"/>
    <w:rsid w:val="00311A90"/>
    <w:rsid w:val="0031628A"/>
    <w:rsid w:val="00317C56"/>
    <w:rsid w:val="00321306"/>
    <w:rsid w:val="00323CB8"/>
    <w:rsid w:val="00323E99"/>
    <w:rsid w:val="003271E7"/>
    <w:rsid w:val="00331801"/>
    <w:rsid w:val="00341427"/>
    <w:rsid w:val="00342215"/>
    <w:rsid w:val="003435C7"/>
    <w:rsid w:val="0035114F"/>
    <w:rsid w:val="00354216"/>
    <w:rsid w:val="00357644"/>
    <w:rsid w:val="00360CD5"/>
    <w:rsid w:val="003611C2"/>
    <w:rsid w:val="00361FB0"/>
    <w:rsid w:val="003675CE"/>
    <w:rsid w:val="003706A8"/>
    <w:rsid w:val="00370875"/>
    <w:rsid w:val="003716A3"/>
    <w:rsid w:val="003807C0"/>
    <w:rsid w:val="00380A2A"/>
    <w:rsid w:val="00383147"/>
    <w:rsid w:val="003928D8"/>
    <w:rsid w:val="003938E2"/>
    <w:rsid w:val="00394068"/>
    <w:rsid w:val="003A0F6B"/>
    <w:rsid w:val="003A4DCE"/>
    <w:rsid w:val="003B0301"/>
    <w:rsid w:val="003B6634"/>
    <w:rsid w:val="003B71E7"/>
    <w:rsid w:val="003C2F61"/>
    <w:rsid w:val="003C3630"/>
    <w:rsid w:val="003C5B76"/>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2201D"/>
    <w:rsid w:val="00441B3F"/>
    <w:rsid w:val="00444E98"/>
    <w:rsid w:val="00445AA0"/>
    <w:rsid w:val="004500B8"/>
    <w:rsid w:val="0045130D"/>
    <w:rsid w:val="004579D9"/>
    <w:rsid w:val="00457CD0"/>
    <w:rsid w:val="00462556"/>
    <w:rsid w:val="0046434E"/>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D47"/>
    <w:rsid w:val="004A69A5"/>
    <w:rsid w:val="004A737B"/>
    <w:rsid w:val="004B0EE8"/>
    <w:rsid w:val="004B15E1"/>
    <w:rsid w:val="004B565F"/>
    <w:rsid w:val="004B7F10"/>
    <w:rsid w:val="004D0655"/>
    <w:rsid w:val="004D0B4D"/>
    <w:rsid w:val="004D5D70"/>
    <w:rsid w:val="004D75AC"/>
    <w:rsid w:val="004D7BFA"/>
    <w:rsid w:val="004E480A"/>
    <w:rsid w:val="004E579C"/>
    <w:rsid w:val="004E60A3"/>
    <w:rsid w:val="004F1543"/>
    <w:rsid w:val="004F6064"/>
    <w:rsid w:val="0050145F"/>
    <w:rsid w:val="005018B3"/>
    <w:rsid w:val="005049F4"/>
    <w:rsid w:val="00505BE1"/>
    <w:rsid w:val="0051300A"/>
    <w:rsid w:val="00515B1D"/>
    <w:rsid w:val="00515E34"/>
    <w:rsid w:val="0051646A"/>
    <w:rsid w:val="00516989"/>
    <w:rsid w:val="00536EAA"/>
    <w:rsid w:val="00541124"/>
    <w:rsid w:val="00541CAD"/>
    <w:rsid w:val="00544A42"/>
    <w:rsid w:val="005474C0"/>
    <w:rsid w:val="00547D30"/>
    <w:rsid w:val="0055156C"/>
    <w:rsid w:val="005618AD"/>
    <w:rsid w:val="00564EA5"/>
    <w:rsid w:val="005664D6"/>
    <w:rsid w:val="005853C8"/>
    <w:rsid w:val="0059105D"/>
    <w:rsid w:val="00592DFD"/>
    <w:rsid w:val="00593692"/>
    <w:rsid w:val="00596D11"/>
    <w:rsid w:val="0059788A"/>
    <w:rsid w:val="005A06F3"/>
    <w:rsid w:val="005A3345"/>
    <w:rsid w:val="005A392B"/>
    <w:rsid w:val="005A3AB6"/>
    <w:rsid w:val="005A4BB1"/>
    <w:rsid w:val="005A5DA2"/>
    <w:rsid w:val="005B1D50"/>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4CC"/>
    <w:rsid w:val="00620790"/>
    <w:rsid w:val="0062172C"/>
    <w:rsid w:val="006243F5"/>
    <w:rsid w:val="006257AB"/>
    <w:rsid w:val="006301F1"/>
    <w:rsid w:val="0063646D"/>
    <w:rsid w:val="00637932"/>
    <w:rsid w:val="006417AA"/>
    <w:rsid w:val="006425FF"/>
    <w:rsid w:val="00642C63"/>
    <w:rsid w:val="006447C0"/>
    <w:rsid w:val="006528FC"/>
    <w:rsid w:val="00653043"/>
    <w:rsid w:val="00663B85"/>
    <w:rsid w:val="00664741"/>
    <w:rsid w:val="0066484F"/>
    <w:rsid w:val="006703E2"/>
    <w:rsid w:val="0067723D"/>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60F8"/>
    <w:rsid w:val="00731E62"/>
    <w:rsid w:val="00736FD6"/>
    <w:rsid w:val="00747903"/>
    <w:rsid w:val="00751650"/>
    <w:rsid w:val="00776FBE"/>
    <w:rsid w:val="00781E91"/>
    <w:rsid w:val="00782A90"/>
    <w:rsid w:val="007837AF"/>
    <w:rsid w:val="007852DE"/>
    <w:rsid w:val="007926D7"/>
    <w:rsid w:val="007944C2"/>
    <w:rsid w:val="007A1C4E"/>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3BA8"/>
    <w:rsid w:val="0080516F"/>
    <w:rsid w:val="0081433E"/>
    <w:rsid w:val="008161AE"/>
    <w:rsid w:val="00821FFC"/>
    <w:rsid w:val="00824E2E"/>
    <w:rsid w:val="00825461"/>
    <w:rsid w:val="00825A6C"/>
    <w:rsid w:val="00827C7B"/>
    <w:rsid w:val="008329B6"/>
    <w:rsid w:val="00834B6D"/>
    <w:rsid w:val="008409BB"/>
    <w:rsid w:val="00850140"/>
    <w:rsid w:val="008517E3"/>
    <w:rsid w:val="0086281B"/>
    <w:rsid w:val="00862ADF"/>
    <w:rsid w:val="008631E9"/>
    <w:rsid w:val="00863EA9"/>
    <w:rsid w:val="00872471"/>
    <w:rsid w:val="00877565"/>
    <w:rsid w:val="00883DE3"/>
    <w:rsid w:val="00884496"/>
    <w:rsid w:val="0089086C"/>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4D1D"/>
    <w:rsid w:val="008C6FB0"/>
    <w:rsid w:val="008D052C"/>
    <w:rsid w:val="008D0634"/>
    <w:rsid w:val="008E16A1"/>
    <w:rsid w:val="008E36E9"/>
    <w:rsid w:val="008E4B4A"/>
    <w:rsid w:val="008E51E3"/>
    <w:rsid w:val="008E7958"/>
    <w:rsid w:val="008F3956"/>
    <w:rsid w:val="0090164C"/>
    <w:rsid w:val="009063D5"/>
    <w:rsid w:val="00907F6D"/>
    <w:rsid w:val="00915632"/>
    <w:rsid w:val="00917601"/>
    <w:rsid w:val="00921563"/>
    <w:rsid w:val="0092205D"/>
    <w:rsid w:val="00922C43"/>
    <w:rsid w:val="00923E0A"/>
    <w:rsid w:val="00924964"/>
    <w:rsid w:val="009302E6"/>
    <w:rsid w:val="0093031F"/>
    <w:rsid w:val="009316C0"/>
    <w:rsid w:val="009330FC"/>
    <w:rsid w:val="00933502"/>
    <w:rsid w:val="009377FE"/>
    <w:rsid w:val="00950582"/>
    <w:rsid w:val="00957A03"/>
    <w:rsid w:val="00961833"/>
    <w:rsid w:val="00962778"/>
    <w:rsid w:val="00981BDF"/>
    <w:rsid w:val="00984A4F"/>
    <w:rsid w:val="009919BA"/>
    <w:rsid w:val="00992AA2"/>
    <w:rsid w:val="00992D82"/>
    <w:rsid w:val="0099641A"/>
    <w:rsid w:val="009966B4"/>
    <w:rsid w:val="009A5DCA"/>
    <w:rsid w:val="009B3B88"/>
    <w:rsid w:val="009B47AD"/>
    <w:rsid w:val="009B4D15"/>
    <w:rsid w:val="009C0ABC"/>
    <w:rsid w:val="009C0B94"/>
    <w:rsid w:val="009C38AA"/>
    <w:rsid w:val="009C46B2"/>
    <w:rsid w:val="009C4852"/>
    <w:rsid w:val="009C7787"/>
    <w:rsid w:val="009D5DB2"/>
    <w:rsid w:val="009E1F59"/>
    <w:rsid w:val="009E7840"/>
    <w:rsid w:val="009F19D4"/>
    <w:rsid w:val="009F3506"/>
    <w:rsid w:val="009F6293"/>
    <w:rsid w:val="009F7CD0"/>
    <w:rsid w:val="00A02B97"/>
    <w:rsid w:val="00A179D4"/>
    <w:rsid w:val="00A22B97"/>
    <w:rsid w:val="00A25EF1"/>
    <w:rsid w:val="00A30DF1"/>
    <w:rsid w:val="00A3124C"/>
    <w:rsid w:val="00A35DCC"/>
    <w:rsid w:val="00A40F22"/>
    <w:rsid w:val="00A419FB"/>
    <w:rsid w:val="00A526C5"/>
    <w:rsid w:val="00A52C58"/>
    <w:rsid w:val="00A54DEC"/>
    <w:rsid w:val="00A550FE"/>
    <w:rsid w:val="00A62FE5"/>
    <w:rsid w:val="00A637B5"/>
    <w:rsid w:val="00A65A55"/>
    <w:rsid w:val="00A75297"/>
    <w:rsid w:val="00A75A14"/>
    <w:rsid w:val="00A75D32"/>
    <w:rsid w:val="00A80937"/>
    <w:rsid w:val="00A8257D"/>
    <w:rsid w:val="00A84A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B05DCE"/>
    <w:rsid w:val="00B06E85"/>
    <w:rsid w:val="00B10655"/>
    <w:rsid w:val="00B11A3E"/>
    <w:rsid w:val="00B12395"/>
    <w:rsid w:val="00B13885"/>
    <w:rsid w:val="00B144AF"/>
    <w:rsid w:val="00B15B01"/>
    <w:rsid w:val="00B176BA"/>
    <w:rsid w:val="00B208F3"/>
    <w:rsid w:val="00B3093A"/>
    <w:rsid w:val="00B316E9"/>
    <w:rsid w:val="00B33B31"/>
    <w:rsid w:val="00B410BF"/>
    <w:rsid w:val="00B42D8D"/>
    <w:rsid w:val="00B43B64"/>
    <w:rsid w:val="00B47FAD"/>
    <w:rsid w:val="00B51E7F"/>
    <w:rsid w:val="00B531CD"/>
    <w:rsid w:val="00B56D31"/>
    <w:rsid w:val="00B61E6A"/>
    <w:rsid w:val="00B62252"/>
    <w:rsid w:val="00B62FD8"/>
    <w:rsid w:val="00B67940"/>
    <w:rsid w:val="00B71515"/>
    <w:rsid w:val="00B71DB4"/>
    <w:rsid w:val="00B7340F"/>
    <w:rsid w:val="00B76A21"/>
    <w:rsid w:val="00B77858"/>
    <w:rsid w:val="00B8165F"/>
    <w:rsid w:val="00B900FB"/>
    <w:rsid w:val="00B93305"/>
    <w:rsid w:val="00B93CEB"/>
    <w:rsid w:val="00B94391"/>
    <w:rsid w:val="00BA4894"/>
    <w:rsid w:val="00BB5741"/>
    <w:rsid w:val="00BB7599"/>
    <w:rsid w:val="00BC4833"/>
    <w:rsid w:val="00BC5CBF"/>
    <w:rsid w:val="00BD441B"/>
    <w:rsid w:val="00BD483A"/>
    <w:rsid w:val="00BD5312"/>
    <w:rsid w:val="00BE4B58"/>
    <w:rsid w:val="00BE4BFF"/>
    <w:rsid w:val="00BE79D6"/>
    <w:rsid w:val="00BF6655"/>
    <w:rsid w:val="00C01999"/>
    <w:rsid w:val="00C026D4"/>
    <w:rsid w:val="00C03932"/>
    <w:rsid w:val="00C05C40"/>
    <w:rsid w:val="00C07027"/>
    <w:rsid w:val="00C11D19"/>
    <w:rsid w:val="00C14FDD"/>
    <w:rsid w:val="00C151D4"/>
    <w:rsid w:val="00C200DA"/>
    <w:rsid w:val="00C21412"/>
    <w:rsid w:val="00C219CD"/>
    <w:rsid w:val="00C21C96"/>
    <w:rsid w:val="00C221FA"/>
    <w:rsid w:val="00C23E26"/>
    <w:rsid w:val="00C25627"/>
    <w:rsid w:val="00C257D3"/>
    <w:rsid w:val="00C35B57"/>
    <w:rsid w:val="00C40310"/>
    <w:rsid w:val="00C407D7"/>
    <w:rsid w:val="00C412A4"/>
    <w:rsid w:val="00C4189A"/>
    <w:rsid w:val="00C45896"/>
    <w:rsid w:val="00C46E86"/>
    <w:rsid w:val="00C57BE0"/>
    <w:rsid w:val="00C67DCA"/>
    <w:rsid w:val="00C70BC7"/>
    <w:rsid w:val="00C75216"/>
    <w:rsid w:val="00C91719"/>
    <w:rsid w:val="00CA5B20"/>
    <w:rsid w:val="00CB1D95"/>
    <w:rsid w:val="00CB531F"/>
    <w:rsid w:val="00CC09FF"/>
    <w:rsid w:val="00CC19E6"/>
    <w:rsid w:val="00CC1A4F"/>
    <w:rsid w:val="00CC4470"/>
    <w:rsid w:val="00CD127C"/>
    <w:rsid w:val="00CD5483"/>
    <w:rsid w:val="00CD655C"/>
    <w:rsid w:val="00CD71C5"/>
    <w:rsid w:val="00CE13B8"/>
    <w:rsid w:val="00CE255C"/>
    <w:rsid w:val="00CE7B2B"/>
    <w:rsid w:val="00CF2EA8"/>
    <w:rsid w:val="00D0068B"/>
    <w:rsid w:val="00D0466D"/>
    <w:rsid w:val="00D04EF6"/>
    <w:rsid w:val="00D05B5E"/>
    <w:rsid w:val="00D163B8"/>
    <w:rsid w:val="00D16DB9"/>
    <w:rsid w:val="00D179DC"/>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B74A6"/>
    <w:rsid w:val="00DC39AF"/>
    <w:rsid w:val="00DC5CDA"/>
    <w:rsid w:val="00DC6E8F"/>
    <w:rsid w:val="00DD0360"/>
    <w:rsid w:val="00DD0C4A"/>
    <w:rsid w:val="00DD18AC"/>
    <w:rsid w:val="00DD6298"/>
    <w:rsid w:val="00DF09D2"/>
    <w:rsid w:val="00DF284C"/>
    <w:rsid w:val="00DF2F38"/>
    <w:rsid w:val="00DF3508"/>
    <w:rsid w:val="00DF37EF"/>
    <w:rsid w:val="00DF5646"/>
    <w:rsid w:val="00DF621A"/>
    <w:rsid w:val="00E00A52"/>
    <w:rsid w:val="00E04A1D"/>
    <w:rsid w:val="00E10B85"/>
    <w:rsid w:val="00E1142D"/>
    <w:rsid w:val="00E1344C"/>
    <w:rsid w:val="00E16C04"/>
    <w:rsid w:val="00E16E67"/>
    <w:rsid w:val="00E16ED2"/>
    <w:rsid w:val="00E17A52"/>
    <w:rsid w:val="00E22CE2"/>
    <w:rsid w:val="00E2401A"/>
    <w:rsid w:val="00E30888"/>
    <w:rsid w:val="00E31C32"/>
    <w:rsid w:val="00E3283A"/>
    <w:rsid w:val="00E3308B"/>
    <w:rsid w:val="00E426DA"/>
    <w:rsid w:val="00E45D3F"/>
    <w:rsid w:val="00E6439D"/>
    <w:rsid w:val="00E65126"/>
    <w:rsid w:val="00E71572"/>
    <w:rsid w:val="00E73874"/>
    <w:rsid w:val="00E76E4A"/>
    <w:rsid w:val="00E84CC2"/>
    <w:rsid w:val="00E85462"/>
    <w:rsid w:val="00E86600"/>
    <w:rsid w:val="00E86FC2"/>
    <w:rsid w:val="00E8742D"/>
    <w:rsid w:val="00E92417"/>
    <w:rsid w:val="00E93DF6"/>
    <w:rsid w:val="00E95315"/>
    <w:rsid w:val="00E96259"/>
    <w:rsid w:val="00E978C3"/>
    <w:rsid w:val="00EA1E39"/>
    <w:rsid w:val="00EA4A6C"/>
    <w:rsid w:val="00EB0995"/>
    <w:rsid w:val="00EB2484"/>
    <w:rsid w:val="00EB5607"/>
    <w:rsid w:val="00EC21BF"/>
    <w:rsid w:val="00EC4847"/>
    <w:rsid w:val="00EC4E8A"/>
    <w:rsid w:val="00ED0B53"/>
    <w:rsid w:val="00ED3639"/>
    <w:rsid w:val="00ED5DD0"/>
    <w:rsid w:val="00EE197F"/>
    <w:rsid w:val="00EF3B27"/>
    <w:rsid w:val="00EF5CD8"/>
    <w:rsid w:val="00EF60BA"/>
    <w:rsid w:val="00F025EB"/>
    <w:rsid w:val="00F03AFD"/>
    <w:rsid w:val="00F05946"/>
    <w:rsid w:val="00F13FC1"/>
    <w:rsid w:val="00F144DE"/>
    <w:rsid w:val="00F15056"/>
    <w:rsid w:val="00F16AA0"/>
    <w:rsid w:val="00F221F8"/>
    <w:rsid w:val="00F33805"/>
    <w:rsid w:val="00F3659C"/>
    <w:rsid w:val="00F37008"/>
    <w:rsid w:val="00F412F3"/>
    <w:rsid w:val="00F42DF0"/>
    <w:rsid w:val="00F44DBD"/>
    <w:rsid w:val="00F500EE"/>
    <w:rsid w:val="00F51433"/>
    <w:rsid w:val="00F57CCF"/>
    <w:rsid w:val="00F61E82"/>
    <w:rsid w:val="00F62C8C"/>
    <w:rsid w:val="00F64544"/>
    <w:rsid w:val="00F86529"/>
    <w:rsid w:val="00F95C86"/>
    <w:rsid w:val="00F9743A"/>
    <w:rsid w:val="00FA3AAB"/>
    <w:rsid w:val="00FA4276"/>
    <w:rsid w:val="00FA5BD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759452850">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F9B9F-D3FF-4BA6-A5FE-3E2B5897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Кудряшова Екатерина Валентиновна</cp:lastModifiedBy>
  <cp:revision>113</cp:revision>
  <cp:lastPrinted>2019-10-29T05:57:00Z</cp:lastPrinted>
  <dcterms:created xsi:type="dcterms:W3CDTF">2016-11-15T13:52:00Z</dcterms:created>
  <dcterms:modified xsi:type="dcterms:W3CDTF">2019-10-29T06:00:00Z</dcterms:modified>
</cp:coreProperties>
</file>